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45FAAEB6" wp14:editId="3D0D66AA">
                      <wp:simplePos x="0" y="0"/>
                      <wp:positionH relativeFrom="column">
                        <wp:posOffset>686435</wp:posOffset>
                      </wp:positionH>
                      <wp:positionV relativeFrom="paragraph">
                        <wp:posOffset>53340</wp:posOffset>
                      </wp:positionV>
                      <wp:extent cx="790575" cy="0"/>
                      <wp:effectExtent l="0" t="0" r="9525"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05pt,4.2pt" to="116.3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9kEg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46286CD6" wp14:editId="17E428DC">
                      <wp:simplePos x="0" y="0"/>
                      <wp:positionH relativeFrom="column">
                        <wp:posOffset>673100</wp:posOffset>
                      </wp:positionH>
                      <wp:positionV relativeFrom="paragraph">
                        <wp:posOffset>238125</wp:posOffset>
                      </wp:positionV>
                      <wp:extent cx="19621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96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pt,18.75pt" to="2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Pr="00587EF8" w:rsidRDefault="004C17CC" w:rsidP="00227498">
            <w:pPr>
              <w:jc w:val="center"/>
              <w:rPr>
                <w:sz w:val="26"/>
                <w:szCs w:val="26"/>
              </w:rPr>
            </w:pPr>
            <w:r w:rsidRPr="00587EF8">
              <w:rPr>
                <w:sz w:val="26"/>
                <w:szCs w:val="26"/>
              </w:rPr>
              <w:t>Số:</w:t>
            </w:r>
            <w:r w:rsidR="00944C26">
              <w:rPr>
                <w:sz w:val="26"/>
                <w:szCs w:val="26"/>
              </w:rPr>
              <w:t xml:space="preserve">     </w:t>
            </w:r>
            <w:r w:rsidR="00470BA5">
              <w:rPr>
                <w:sz w:val="26"/>
                <w:szCs w:val="26"/>
              </w:rPr>
              <w:t xml:space="preserve">    </w:t>
            </w:r>
            <w:r w:rsidR="00944C26">
              <w:rPr>
                <w:sz w:val="26"/>
                <w:szCs w:val="26"/>
              </w:rPr>
              <w:t xml:space="preserve"> </w:t>
            </w:r>
            <w:r w:rsidRPr="00587EF8">
              <w:rPr>
                <w:sz w:val="26"/>
                <w:szCs w:val="26"/>
              </w:rPr>
              <w:t xml:space="preserve"> /BVĐKSĐ-HCQT</w:t>
            </w:r>
          </w:p>
          <w:tbl>
            <w:tblPr>
              <w:tblW w:w="3627" w:type="dxa"/>
              <w:jc w:val="center"/>
              <w:tblLayout w:type="fixed"/>
              <w:tblLook w:val="04A0" w:firstRow="1" w:lastRow="0" w:firstColumn="1" w:lastColumn="0" w:noHBand="0" w:noVBand="1"/>
            </w:tblPr>
            <w:tblGrid>
              <w:gridCol w:w="3627"/>
            </w:tblGrid>
            <w:tr w:rsidR="00123FD9" w:rsidRPr="00123FD9" w:rsidTr="002942FC">
              <w:trPr>
                <w:trHeight w:val="789"/>
                <w:jc w:val="center"/>
              </w:trPr>
              <w:tc>
                <w:tcPr>
                  <w:tcW w:w="3627" w:type="dxa"/>
                  <w:vAlign w:val="center"/>
                  <w:hideMark/>
                </w:tcPr>
                <w:p w:rsidR="00123FD9" w:rsidRPr="00123FD9" w:rsidRDefault="005A046A" w:rsidP="00470BA5">
                  <w:pPr>
                    <w:spacing w:before="120"/>
                    <w:jc w:val="center"/>
                    <w:rPr>
                      <w:sz w:val="24"/>
                    </w:rPr>
                  </w:pPr>
                  <w:r>
                    <w:rPr>
                      <w:noProof/>
                      <w:sz w:val="26"/>
                      <w:szCs w:val="26"/>
                    </w:rPr>
                    <w:t xml:space="preserve">V/v triển khai </w:t>
                  </w:r>
                  <w:r w:rsidR="00397787">
                    <w:rPr>
                      <w:noProof/>
                      <w:sz w:val="26"/>
                      <w:szCs w:val="26"/>
                    </w:rPr>
                    <w:t>D</w:t>
                  </w:r>
                  <w:r>
                    <w:rPr>
                      <w:noProof/>
                      <w:sz w:val="26"/>
                      <w:szCs w:val="26"/>
                    </w:rPr>
                    <w:t>anh mục văn bản quy phạm pháp luật trong lĩnh vực trọng tâm, liên ngành năm 2023</w:t>
                  </w:r>
                </w:p>
              </w:tc>
            </w:tr>
          </w:tbl>
          <w:p w:rsidR="004C17CC" w:rsidRPr="00FA5EBC" w:rsidRDefault="004C17CC" w:rsidP="00A52000">
            <w:pPr>
              <w:jc w:val="center"/>
              <w:rPr>
                <w:i/>
                <w:sz w:val="24"/>
              </w:rPr>
            </w:pPr>
          </w:p>
        </w:tc>
        <w:tc>
          <w:tcPr>
            <w:tcW w:w="5440" w:type="dxa"/>
            <w:gridSpan w:val="2"/>
          </w:tcPr>
          <w:p w:rsidR="004C17CC" w:rsidRPr="00CB1AA8" w:rsidRDefault="004C17CC" w:rsidP="006B3B10">
            <w:pPr>
              <w:jc w:val="center"/>
              <w:rPr>
                <w:i/>
                <w:iCs/>
                <w:sz w:val="26"/>
                <w:szCs w:val="26"/>
              </w:rPr>
            </w:pPr>
            <w:r w:rsidRPr="00CB1AA8">
              <w:rPr>
                <w:i/>
                <w:iCs/>
                <w:sz w:val="26"/>
                <w:szCs w:val="26"/>
              </w:rPr>
              <w:t>Sa Đéc, ngày</w:t>
            </w:r>
            <w:r>
              <w:rPr>
                <w:i/>
                <w:iCs/>
                <w:sz w:val="26"/>
                <w:szCs w:val="26"/>
              </w:rPr>
              <w:t xml:space="preserve">  </w:t>
            </w:r>
            <w:r w:rsidR="000C4B2D">
              <w:rPr>
                <w:i/>
                <w:iCs/>
                <w:sz w:val="26"/>
                <w:szCs w:val="26"/>
              </w:rPr>
              <w:t xml:space="preserve">   </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233208">
              <w:rPr>
                <w:i/>
                <w:iCs/>
                <w:sz w:val="26"/>
                <w:szCs w:val="26"/>
              </w:rPr>
              <w:t>5</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227498">
        <w:trPr>
          <w:jc w:val="center"/>
        </w:trPr>
        <w:tc>
          <w:tcPr>
            <w:tcW w:w="4248" w:type="dxa"/>
            <w:gridSpan w:val="2"/>
          </w:tcPr>
          <w:p w:rsidR="00944C26" w:rsidRPr="00944C26" w:rsidRDefault="00944C26" w:rsidP="00227498">
            <w:pPr>
              <w:spacing w:before="120" w:after="60"/>
              <w:jc w:val="right"/>
              <w:rPr>
                <w:sz w:val="6"/>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944C26" w:rsidRPr="00944C26" w:rsidRDefault="00944C26" w:rsidP="00227498">
            <w:pPr>
              <w:spacing w:before="60" w:after="60"/>
              <w:rPr>
                <w:sz w:val="16"/>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A5EBC" w:rsidRDefault="00FA5EBC" w:rsidP="00227498">
            <w:pPr>
              <w:spacing w:before="60" w:after="60"/>
              <w:rPr>
                <w:sz w:val="10"/>
                <w:szCs w:val="28"/>
              </w:rPr>
            </w:pP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5A046A" w:rsidRPr="00470BA5" w:rsidRDefault="005A046A" w:rsidP="00470BA5">
      <w:pPr>
        <w:spacing w:before="120" w:after="120" w:line="288" w:lineRule="auto"/>
        <w:ind w:firstLine="720"/>
        <w:jc w:val="both"/>
        <w:rPr>
          <w:color w:val="000000"/>
          <w:szCs w:val="28"/>
          <w:lang w:val="vi-VN"/>
        </w:rPr>
      </w:pPr>
      <w:r>
        <w:rPr>
          <w:color w:val="000000"/>
          <w:szCs w:val="28"/>
        </w:rPr>
        <w:t xml:space="preserve">Căn cứ Công văn số 1747/SYT-VP ngày 15/5/2023 của Sở Y tế Đồng Tháp về việc triển khai </w:t>
      </w:r>
      <w:r w:rsidR="00397787">
        <w:rPr>
          <w:color w:val="000000"/>
          <w:szCs w:val="28"/>
        </w:rPr>
        <w:t>D</w:t>
      </w:r>
      <w:r>
        <w:rPr>
          <w:color w:val="000000"/>
          <w:szCs w:val="28"/>
        </w:rPr>
        <w:t xml:space="preserve">anh mục văn bản </w:t>
      </w:r>
      <w:r w:rsidR="00233208">
        <w:rPr>
          <w:color w:val="000000"/>
          <w:szCs w:val="28"/>
        </w:rPr>
        <w:t>quy phạm pháp luật trong lĩnh vực</w:t>
      </w:r>
      <w:r>
        <w:rPr>
          <w:color w:val="000000"/>
          <w:szCs w:val="28"/>
        </w:rPr>
        <w:t xml:space="preserve"> trọng tâm, liên ngành năm 2023</w:t>
      </w:r>
      <w:r w:rsidR="00470BA5">
        <w:rPr>
          <w:color w:val="000000"/>
          <w:szCs w:val="28"/>
          <w:lang w:val="vi-VN"/>
        </w:rPr>
        <w:t>;</w:t>
      </w:r>
      <w:r w:rsidR="00C36812">
        <w:rPr>
          <w:color w:val="000000"/>
          <w:szCs w:val="28"/>
        </w:rPr>
        <w:t xml:space="preserve"> </w:t>
      </w:r>
      <w:r w:rsidR="00C36812" w:rsidRPr="00233208">
        <w:rPr>
          <w:i/>
          <w:color w:val="000000"/>
          <w:szCs w:val="28"/>
        </w:rPr>
        <w:t>(đính kèm)</w:t>
      </w:r>
    </w:p>
    <w:p w:rsidR="005A046A" w:rsidRPr="00470BA5" w:rsidRDefault="00397787" w:rsidP="00470BA5">
      <w:pPr>
        <w:spacing w:before="120" w:after="120" w:line="288" w:lineRule="auto"/>
        <w:ind w:firstLine="720"/>
        <w:jc w:val="both"/>
        <w:rPr>
          <w:i/>
          <w:color w:val="000000"/>
          <w:szCs w:val="28"/>
          <w:lang w:val="vi-VN"/>
        </w:rPr>
      </w:pPr>
      <w:r>
        <w:rPr>
          <w:color w:val="000000"/>
          <w:szCs w:val="28"/>
        </w:rPr>
        <w:t>Căn cứ Công văn số 1515/BTP-QLXLVPHC&amp;TDTHPL ngày 19/4/2023 của Bộ Tư pháp về việc ban hành Danh mục</w:t>
      </w:r>
      <w:r w:rsidR="00DD0E2E">
        <w:rPr>
          <w:color w:val="000000"/>
          <w:szCs w:val="28"/>
        </w:rPr>
        <w:t xml:space="preserve"> văn bản quy phạm pháp luật trong lĩnh vực trọng tâm, liên ngành năm 2023</w:t>
      </w:r>
      <w:r w:rsidR="00470BA5">
        <w:rPr>
          <w:color w:val="000000"/>
          <w:szCs w:val="28"/>
          <w:lang w:val="vi-VN"/>
        </w:rPr>
        <w:t>.</w:t>
      </w:r>
      <w:r w:rsidR="00C36812">
        <w:rPr>
          <w:color w:val="000000"/>
          <w:szCs w:val="28"/>
        </w:rPr>
        <w:t xml:space="preserve"> </w:t>
      </w:r>
      <w:r w:rsidR="00C36812" w:rsidRPr="00233208">
        <w:rPr>
          <w:i/>
          <w:color w:val="000000"/>
          <w:szCs w:val="28"/>
        </w:rPr>
        <w:t>(đính kèm)</w:t>
      </w:r>
    </w:p>
    <w:p w:rsidR="00D54593" w:rsidRDefault="00D54593" w:rsidP="00470BA5">
      <w:pPr>
        <w:spacing w:before="120" w:after="120" w:line="288" w:lineRule="auto"/>
        <w:ind w:firstLine="720"/>
        <w:jc w:val="both"/>
        <w:rPr>
          <w:color w:val="000000"/>
          <w:szCs w:val="28"/>
        </w:rPr>
      </w:pPr>
      <w:r>
        <w:rPr>
          <w:color w:val="000000"/>
          <w:szCs w:val="28"/>
        </w:rPr>
        <w:t>Bệnh viện Đa khoa Sa Đéc đề nghị lãnh đạo các khoa, phòng triển khai Danh mục văn bản quy phạm pháp luật trong lĩnh vực trọng tâm, chuyên ngành năm 2023 đến các viên chức, n</w:t>
      </w:r>
      <w:r w:rsidR="005A0012">
        <w:rPr>
          <w:color w:val="000000"/>
          <w:szCs w:val="28"/>
        </w:rPr>
        <w:t>gười lao động trong khoa, phòng Bệnh viện biết và thực hiện</w:t>
      </w:r>
      <w:r w:rsidR="00C36812">
        <w:rPr>
          <w:color w:val="000000"/>
          <w:szCs w:val="28"/>
        </w:rPr>
        <w:t>, phục vụ công tác theo dõi thi hành pháp luật trong Bệnh viện. Danh mục văn bản</w:t>
      </w:r>
      <w:r w:rsidR="005A0012">
        <w:rPr>
          <w:color w:val="000000"/>
          <w:szCs w:val="28"/>
        </w:rPr>
        <w:t xml:space="preserve"> quy phạm pháp luật có nội</w:t>
      </w:r>
      <w:r w:rsidR="00233208">
        <w:rPr>
          <w:color w:val="000000"/>
          <w:szCs w:val="28"/>
        </w:rPr>
        <w:t xml:space="preserve"> dung liên quan đến tình hình t</w:t>
      </w:r>
      <w:r w:rsidR="005A0012">
        <w:rPr>
          <w:color w:val="000000"/>
          <w:szCs w:val="28"/>
        </w:rPr>
        <w:t xml:space="preserve">hi hành pháp luật về quản lý và điều hành giá </w:t>
      </w:r>
      <w:r w:rsidR="00233208">
        <w:rPr>
          <w:color w:val="000000"/>
          <w:szCs w:val="28"/>
        </w:rPr>
        <w:t>các mặt hàng, dịch vụ thiết yếu;</w:t>
      </w:r>
      <w:r w:rsidR="005A0012">
        <w:rPr>
          <w:color w:val="000000"/>
          <w:szCs w:val="28"/>
        </w:rPr>
        <w:t xml:space="preserve"> tình hình thi hành pháp luật về lao động, việc làm.</w:t>
      </w:r>
    </w:p>
    <w:p w:rsidR="004C17CC" w:rsidRDefault="00A14747" w:rsidP="00470BA5">
      <w:pPr>
        <w:pStyle w:val="Default"/>
        <w:spacing w:before="120" w:after="120" w:line="288" w:lineRule="auto"/>
        <w:ind w:firstLine="720"/>
        <w:jc w:val="both"/>
        <w:rPr>
          <w:sz w:val="28"/>
          <w:szCs w:val="28"/>
          <w:lang w:val="en-US"/>
        </w:rPr>
      </w:pPr>
      <w:r>
        <w:rPr>
          <w:sz w:val="28"/>
          <w:szCs w:val="28"/>
        </w:rPr>
        <w:t xml:space="preserve">Đề nghị </w:t>
      </w:r>
      <w:r>
        <w:rPr>
          <w:sz w:val="28"/>
          <w:szCs w:val="28"/>
          <w:lang w:val="en-US"/>
        </w:rPr>
        <w:t>t</w:t>
      </w:r>
      <w:r w:rsidR="004C17CC" w:rsidRPr="004E45EA">
        <w:rPr>
          <w:sz w:val="28"/>
          <w:szCs w:val="28"/>
        </w:rPr>
        <w:t>rưởng</w:t>
      </w:r>
      <w:r w:rsidR="004C17CC" w:rsidRPr="004E45EA">
        <w:rPr>
          <w:sz w:val="28"/>
          <w:szCs w:val="28"/>
          <w:lang w:val="en-US"/>
        </w:rPr>
        <w:t xml:space="preserve"> các</w:t>
      </w:r>
      <w:r w:rsidR="00984A5E">
        <w:rPr>
          <w:sz w:val="28"/>
          <w:szCs w:val="28"/>
        </w:rPr>
        <w:t xml:space="preserve"> </w:t>
      </w:r>
      <w:r w:rsidR="00847E2F">
        <w:rPr>
          <w:sz w:val="28"/>
          <w:szCs w:val="28"/>
          <w:lang w:val="en-US"/>
        </w:rPr>
        <w:t>k</w:t>
      </w:r>
      <w:r w:rsidR="004C17CC" w:rsidRPr="004E45EA">
        <w:rPr>
          <w:sz w:val="28"/>
          <w:szCs w:val="28"/>
        </w:rPr>
        <w:t xml:space="preserve">hoa, phòng thực hiện </w:t>
      </w:r>
      <w:r w:rsidR="004C17CC" w:rsidRPr="004E45EA">
        <w:rPr>
          <w:sz w:val="28"/>
          <w:szCs w:val="28"/>
          <w:lang w:val="en-US"/>
        </w:rPr>
        <w:t xml:space="preserve">tốt </w:t>
      </w:r>
      <w:r w:rsidR="004C17CC" w:rsidRPr="004E45EA">
        <w:rPr>
          <w:sz w:val="28"/>
          <w:szCs w:val="28"/>
        </w:rPr>
        <w:t>tinh thần Công văn này./.</w:t>
      </w:r>
    </w:p>
    <w:p w:rsidR="00847E2F" w:rsidRPr="00847E2F" w:rsidRDefault="00847E2F" w:rsidP="00847E2F">
      <w:pPr>
        <w:pStyle w:val="Default"/>
        <w:spacing w:after="120"/>
        <w:ind w:firstLine="720"/>
        <w:jc w:val="both"/>
        <w:rPr>
          <w:sz w:val="10"/>
          <w:szCs w:val="28"/>
          <w:lang w:val="en-US"/>
        </w:rPr>
      </w:pP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123FD9"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2942FC"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123FD9" w:rsidRDefault="006F5E69" w:rsidP="006F5E69">
            <w:pPr>
              <w:rPr>
                <w:sz w:val="26"/>
              </w:rPr>
            </w:pPr>
            <w:r>
              <w:rPr>
                <w:sz w:val="22"/>
                <w:lang w:val="vi-VN"/>
              </w:rPr>
              <w:t xml:space="preserve">- Lưu: VT, HCQT. </w:t>
            </w:r>
            <w:r w:rsidR="005A046A">
              <w:rPr>
                <w:sz w:val="22"/>
              </w:rPr>
              <w:t>Tuyen</w:t>
            </w:r>
            <w:r w:rsidR="00A14747">
              <w:rPr>
                <w:sz w:val="22"/>
              </w:rPr>
              <w:t>.</w:t>
            </w:r>
          </w:p>
        </w:tc>
        <w:tc>
          <w:tcPr>
            <w:tcW w:w="4926" w:type="dxa"/>
          </w:tcPr>
          <w:p w:rsidR="004C17CC" w:rsidRPr="00984A5E" w:rsidRDefault="004C17CC" w:rsidP="00227498">
            <w:pPr>
              <w:jc w:val="center"/>
              <w:rPr>
                <w:b/>
                <w:lang w:val="vi-VN"/>
              </w:rPr>
            </w:pPr>
            <w:r w:rsidRPr="00984A5E">
              <w:rPr>
                <w:b/>
                <w:lang w:val="vi-VN"/>
              </w:rPr>
              <w:t xml:space="preserve">     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Default="004C17CC" w:rsidP="00227498">
            <w:pPr>
              <w:jc w:val="center"/>
              <w:rPr>
                <w:b/>
                <w:sz w:val="44"/>
                <w:lang w:val="vi-VN"/>
              </w:rPr>
            </w:pPr>
            <w:bookmarkStart w:id="0" w:name="_GoBack"/>
            <w:bookmarkEnd w:id="0"/>
          </w:p>
          <w:p w:rsidR="00470BA5" w:rsidRPr="00470BA5" w:rsidRDefault="00470BA5" w:rsidP="00227498">
            <w:pPr>
              <w:jc w:val="center"/>
              <w:rPr>
                <w:b/>
                <w:sz w:val="8"/>
                <w:lang w:val="vi-VN"/>
              </w:rPr>
            </w:pPr>
          </w:p>
          <w:p w:rsidR="004C17CC" w:rsidRPr="00984A5E" w:rsidRDefault="004C17CC" w:rsidP="00227498">
            <w:pPr>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470BA5">
      <w:headerReference w:type="even" r:id="rId7"/>
      <w:footerReference w:type="even" r:id="rId8"/>
      <w:footerReference w:type="default" r:id="rId9"/>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65" w:rsidRDefault="00F15265">
      <w:r>
        <w:separator/>
      </w:r>
    </w:p>
  </w:endnote>
  <w:endnote w:type="continuationSeparator" w:id="0">
    <w:p w:rsidR="00F15265" w:rsidRDefault="00F15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F1526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F1526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65" w:rsidRDefault="00F15265">
      <w:r>
        <w:separator/>
      </w:r>
    </w:p>
  </w:footnote>
  <w:footnote w:type="continuationSeparator" w:id="0">
    <w:p w:rsidR="00F15265" w:rsidRDefault="00F15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F152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72D24"/>
    <w:rsid w:val="000A09F1"/>
    <w:rsid w:val="000A18CA"/>
    <w:rsid w:val="000C4B2D"/>
    <w:rsid w:val="00114621"/>
    <w:rsid w:val="00123FD9"/>
    <w:rsid w:val="001811EF"/>
    <w:rsid w:val="001B17E2"/>
    <w:rsid w:val="001C250B"/>
    <w:rsid w:val="002075C6"/>
    <w:rsid w:val="00231750"/>
    <w:rsid w:val="00233208"/>
    <w:rsid w:val="00277C8E"/>
    <w:rsid w:val="002942FC"/>
    <w:rsid w:val="002C4250"/>
    <w:rsid w:val="003778CF"/>
    <w:rsid w:val="00397787"/>
    <w:rsid w:val="003E16CB"/>
    <w:rsid w:val="00470BA5"/>
    <w:rsid w:val="00491044"/>
    <w:rsid w:val="004C17CC"/>
    <w:rsid w:val="004E45EA"/>
    <w:rsid w:val="0059164D"/>
    <w:rsid w:val="00591A00"/>
    <w:rsid w:val="005A0012"/>
    <w:rsid w:val="005A046A"/>
    <w:rsid w:val="005C573F"/>
    <w:rsid w:val="005D1AA2"/>
    <w:rsid w:val="005F05A6"/>
    <w:rsid w:val="00656A21"/>
    <w:rsid w:val="006705F9"/>
    <w:rsid w:val="006A0E99"/>
    <w:rsid w:val="006B3B10"/>
    <w:rsid w:val="006F5E69"/>
    <w:rsid w:val="00731114"/>
    <w:rsid w:val="007E15B8"/>
    <w:rsid w:val="007E2E5B"/>
    <w:rsid w:val="007F7A89"/>
    <w:rsid w:val="00847E2F"/>
    <w:rsid w:val="008F7F37"/>
    <w:rsid w:val="009270FE"/>
    <w:rsid w:val="00944C26"/>
    <w:rsid w:val="00962C7E"/>
    <w:rsid w:val="0096749D"/>
    <w:rsid w:val="00984A5E"/>
    <w:rsid w:val="00A14747"/>
    <w:rsid w:val="00A46E36"/>
    <w:rsid w:val="00A52000"/>
    <w:rsid w:val="00A551FC"/>
    <w:rsid w:val="00A84B26"/>
    <w:rsid w:val="00A9013F"/>
    <w:rsid w:val="00AC0908"/>
    <w:rsid w:val="00AE11D4"/>
    <w:rsid w:val="00B27760"/>
    <w:rsid w:val="00B77F0C"/>
    <w:rsid w:val="00BD3A6B"/>
    <w:rsid w:val="00BF191C"/>
    <w:rsid w:val="00C002A3"/>
    <w:rsid w:val="00C32469"/>
    <w:rsid w:val="00C36812"/>
    <w:rsid w:val="00C63ACD"/>
    <w:rsid w:val="00C87619"/>
    <w:rsid w:val="00D01BE6"/>
    <w:rsid w:val="00D24338"/>
    <w:rsid w:val="00D54593"/>
    <w:rsid w:val="00D649B0"/>
    <w:rsid w:val="00D74A15"/>
    <w:rsid w:val="00DD0E2E"/>
    <w:rsid w:val="00DF357E"/>
    <w:rsid w:val="00E25BE0"/>
    <w:rsid w:val="00F03EF8"/>
    <w:rsid w:val="00F070E6"/>
    <w:rsid w:val="00F15265"/>
    <w:rsid w:val="00F319BD"/>
    <w:rsid w:val="00F46CDC"/>
    <w:rsid w:val="00F65106"/>
    <w:rsid w:val="00F77B34"/>
    <w:rsid w:val="00FA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81467553">
      <w:bodyDiv w:val="1"/>
      <w:marLeft w:val="0"/>
      <w:marRight w:val="0"/>
      <w:marTop w:val="0"/>
      <w:marBottom w:val="0"/>
      <w:divBdr>
        <w:top w:val="none" w:sz="0" w:space="0" w:color="auto"/>
        <w:left w:val="none" w:sz="0" w:space="0" w:color="auto"/>
        <w:bottom w:val="none" w:sz="0" w:space="0" w:color="auto"/>
        <w:right w:val="none" w:sz="0" w:space="0" w:color="auto"/>
      </w:divBdr>
    </w:div>
    <w:div w:id="13194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2023-05-18T00:13:00Z</dcterms:created>
  <dcterms:modified xsi:type="dcterms:W3CDTF">2023-05-18T00:14:00Z</dcterms:modified>
</cp:coreProperties>
</file>